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CF85A" w14:textId="793A11CC" w:rsidR="00BA7A3D" w:rsidRDefault="003A784D" w:rsidP="003A784D">
      <w:pPr>
        <w:pStyle w:val="Otsikko1"/>
        <w:rPr>
          <w:lang w:val="en-US"/>
        </w:rPr>
      </w:pPr>
      <w:r w:rsidRPr="003A784D">
        <w:rPr>
          <w:lang w:val="en-US"/>
        </w:rPr>
        <w:t>Quick guide for Sorvall ST1 P</w:t>
      </w:r>
      <w:r>
        <w:rPr>
          <w:lang w:val="en-US"/>
        </w:rPr>
        <w:t>lus Centrifuge</w:t>
      </w:r>
    </w:p>
    <w:p w14:paraId="2E330C6F" w14:textId="6A07CA98" w:rsidR="003A784D" w:rsidRDefault="003A784D" w:rsidP="003A5380">
      <w:pPr>
        <w:jc w:val="center"/>
        <w:rPr>
          <w:lang w:val="en-US"/>
        </w:rPr>
      </w:pPr>
      <w:r>
        <w:rPr>
          <w:noProof/>
        </w:rPr>
        <w:drawing>
          <wp:inline distT="0" distB="0" distL="0" distR="0" wp14:anchorId="569AEA33" wp14:editId="1E773798">
            <wp:extent cx="2509838" cy="1596108"/>
            <wp:effectExtent l="0" t="0" r="5080" b="4445"/>
            <wp:docPr id="66631500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0788" cy="1628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5A2D3CC" wp14:editId="31B85BA7">
            <wp:extent cx="1514475" cy="1514475"/>
            <wp:effectExtent l="0" t="0" r="9525" b="9525"/>
            <wp:docPr id="249047137" name="Kuva 3" descr="TX-400 Swinging Bucket Ro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X-400 Swinging Bucket Roto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7053" cy="1547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630E30" w14:textId="47AB5844" w:rsidR="00632C70" w:rsidRDefault="00DC3D60" w:rsidP="003A784D">
      <w:pPr>
        <w:rPr>
          <w:noProof/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64384" behindDoc="0" locked="0" layoutInCell="1" allowOverlap="1" wp14:anchorId="56976640" wp14:editId="6E390D99">
            <wp:simplePos x="0" y="0"/>
            <wp:positionH relativeFrom="column">
              <wp:posOffset>5551170</wp:posOffset>
            </wp:positionH>
            <wp:positionV relativeFrom="paragraph">
              <wp:posOffset>120015</wp:posOffset>
            </wp:positionV>
            <wp:extent cx="658495" cy="684530"/>
            <wp:effectExtent l="0" t="0" r="8255" b="1270"/>
            <wp:wrapThrough wrapText="bothSides">
              <wp:wrapPolygon edited="0">
                <wp:start x="0" y="0"/>
                <wp:lineTo x="0" y="21039"/>
                <wp:lineTo x="21246" y="21039"/>
                <wp:lineTo x="21246" y="0"/>
                <wp:lineTo x="0" y="0"/>
              </wp:wrapPolygon>
            </wp:wrapThrough>
            <wp:docPr id="1810275311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95" cy="684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7629">
        <w:rPr>
          <w:noProof/>
          <w:lang w:val="en-US"/>
        </w:rPr>
        <w:t>Install</w:t>
      </w:r>
      <w:r w:rsidR="006603F4">
        <w:rPr>
          <w:noProof/>
          <w:lang w:val="en-US"/>
        </w:rPr>
        <w:t xml:space="preserve"> proper adapters</w:t>
      </w:r>
      <w:r w:rsidR="005F29B2">
        <w:rPr>
          <w:noProof/>
          <w:lang w:val="en-US"/>
        </w:rPr>
        <w:t xml:space="preserve"> (see below)</w:t>
      </w:r>
      <w:r w:rsidR="006603F4">
        <w:rPr>
          <w:noProof/>
          <w:lang w:val="en-US"/>
        </w:rPr>
        <w:t xml:space="preserve">, </w:t>
      </w:r>
      <w:r w:rsidR="002C7577">
        <w:rPr>
          <w:noProof/>
          <w:lang w:val="en-US"/>
        </w:rPr>
        <w:t>distribute</w:t>
      </w:r>
      <w:r w:rsidR="006603F4">
        <w:rPr>
          <w:noProof/>
          <w:lang w:val="en-US"/>
        </w:rPr>
        <w:t xml:space="preserve"> tubes and </w:t>
      </w:r>
      <w:r w:rsidR="003A5380">
        <w:rPr>
          <w:noProof/>
          <w:lang w:val="en-US"/>
        </w:rPr>
        <w:t>close bucket lids (red lever)</w:t>
      </w:r>
      <w:r w:rsidR="006603F4">
        <w:rPr>
          <w:noProof/>
          <w:lang w:val="en-US"/>
        </w:rPr>
        <w:t>.</w:t>
      </w:r>
    </w:p>
    <w:p w14:paraId="2AD65A55" w14:textId="01CC5835" w:rsidR="003A5380" w:rsidRDefault="003A5380" w:rsidP="003A784D">
      <w:pPr>
        <w:rPr>
          <w:noProof/>
          <w:lang w:val="en-US"/>
        </w:rPr>
      </w:pPr>
      <w:r>
        <w:rPr>
          <w:noProof/>
          <w:lang w:val="en-US"/>
        </w:rPr>
        <w:t xml:space="preserve">Close </w:t>
      </w:r>
      <w:r w:rsidR="002C7577">
        <w:rPr>
          <w:noProof/>
          <w:lang w:val="en-US"/>
        </w:rPr>
        <w:t xml:space="preserve">the </w:t>
      </w:r>
      <w:r>
        <w:rPr>
          <w:noProof/>
          <w:lang w:val="en-US"/>
        </w:rPr>
        <w:t>device lid</w:t>
      </w:r>
      <w:r w:rsidR="00632C70">
        <w:rPr>
          <w:noProof/>
          <w:lang w:val="en-US"/>
        </w:rPr>
        <w:t xml:space="preserve"> gently</w:t>
      </w:r>
      <w:r>
        <w:rPr>
          <w:noProof/>
          <w:lang w:val="en-US"/>
        </w:rPr>
        <w:t>.</w:t>
      </w:r>
      <w:r w:rsidR="00632C70">
        <w:rPr>
          <w:noProof/>
          <w:lang w:val="en-US"/>
        </w:rPr>
        <w:t xml:space="preserve"> The lid will automatically pull itself locked when low enough.</w:t>
      </w:r>
    </w:p>
    <w:p w14:paraId="6F166058" w14:textId="4322314A" w:rsidR="006603F4" w:rsidRDefault="006603F4" w:rsidP="003A784D">
      <w:pPr>
        <w:rPr>
          <w:noProof/>
          <w:lang w:val="en-US"/>
        </w:rPr>
      </w:pPr>
      <w:r>
        <w:rPr>
          <w:noProof/>
          <w:lang w:val="en-US"/>
        </w:rPr>
        <w:t>Select</w:t>
      </w:r>
      <w:r w:rsidR="003A5380">
        <w:rPr>
          <w:noProof/>
          <w:lang w:val="en-US"/>
        </w:rPr>
        <w:t xml:space="preserve"> (see manual “Set Basic Centrifugation Parameters” if necessary)</w:t>
      </w:r>
      <w:r>
        <w:rPr>
          <w:noProof/>
          <w:lang w:val="en-US"/>
        </w:rPr>
        <w:t>:</w:t>
      </w:r>
      <w:r w:rsidR="00632C70" w:rsidRPr="00632C70">
        <w:rPr>
          <w:noProof/>
          <w:lang w:val="en-US"/>
        </w:rPr>
        <w:t xml:space="preserve"> </w:t>
      </w:r>
    </w:p>
    <w:p w14:paraId="0D88D00F" w14:textId="11C9B2C9" w:rsidR="006603F4" w:rsidRPr="003A5380" w:rsidRDefault="004D5ABE" w:rsidP="0024171E">
      <w:pPr>
        <w:pStyle w:val="Luettelokappale"/>
        <w:numPr>
          <w:ilvl w:val="0"/>
          <w:numId w:val="2"/>
        </w:numPr>
        <w:ind w:left="414" w:hanging="357"/>
        <w:rPr>
          <w:noProof/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3600" behindDoc="0" locked="0" layoutInCell="1" allowOverlap="1" wp14:anchorId="031E7BA9" wp14:editId="7DD45911">
            <wp:simplePos x="0" y="0"/>
            <wp:positionH relativeFrom="column">
              <wp:posOffset>5525770</wp:posOffset>
            </wp:positionH>
            <wp:positionV relativeFrom="paragraph">
              <wp:posOffset>9525</wp:posOffset>
            </wp:positionV>
            <wp:extent cx="707390" cy="768350"/>
            <wp:effectExtent l="0" t="0" r="0" b="0"/>
            <wp:wrapThrough wrapText="bothSides">
              <wp:wrapPolygon edited="0">
                <wp:start x="0" y="0"/>
                <wp:lineTo x="0" y="20886"/>
                <wp:lineTo x="20941" y="20886"/>
                <wp:lineTo x="20941" y="0"/>
                <wp:lineTo x="0" y="0"/>
              </wp:wrapPolygon>
            </wp:wrapThrough>
            <wp:docPr id="556809362" name="Kuv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76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03F4" w:rsidRPr="003A5380">
        <w:rPr>
          <w:noProof/>
          <w:lang w:val="en-US"/>
        </w:rPr>
        <w:t>Speed (For TX-400 four bucket rotor</w:t>
      </w:r>
      <w:r w:rsidR="003A5380" w:rsidRPr="003A5380">
        <w:rPr>
          <w:noProof/>
          <w:lang w:val="en-US"/>
        </w:rPr>
        <w:t xml:space="preserve"> </w:t>
      </w:r>
      <w:r w:rsidR="003A5380" w:rsidRPr="003A5380">
        <w:rPr>
          <w:noProof/>
          <w:u w:val="single"/>
          <w:lang w:val="en-US"/>
        </w:rPr>
        <w:t>absolute</w:t>
      </w:r>
      <w:r w:rsidR="006603F4" w:rsidRPr="003A5380">
        <w:rPr>
          <w:noProof/>
          <w:lang w:val="en-US"/>
        </w:rPr>
        <w:t xml:space="preserve"> max speed is 5000 rpm</w:t>
      </w:r>
      <w:r w:rsidR="003A5380" w:rsidRPr="003A5380">
        <w:rPr>
          <w:noProof/>
          <w:lang w:val="en-US"/>
        </w:rPr>
        <w:t>)</w:t>
      </w:r>
    </w:p>
    <w:p w14:paraId="06791AA4" w14:textId="1743472E" w:rsidR="003A5380" w:rsidRDefault="003A5380" w:rsidP="0024171E">
      <w:pPr>
        <w:pStyle w:val="Luettelokappale"/>
        <w:numPr>
          <w:ilvl w:val="0"/>
          <w:numId w:val="2"/>
        </w:numPr>
        <w:ind w:left="414" w:hanging="357"/>
        <w:rPr>
          <w:noProof/>
          <w:lang w:val="en-US"/>
        </w:rPr>
      </w:pPr>
      <w:r w:rsidRPr="003A5380">
        <w:rPr>
          <w:noProof/>
          <w:lang w:val="en-US"/>
        </w:rPr>
        <w:t>Time</w:t>
      </w:r>
      <w:r>
        <w:rPr>
          <w:noProof/>
          <w:lang w:val="en-US"/>
        </w:rPr>
        <w:t xml:space="preserve"> (as needed, e.g. </w:t>
      </w:r>
      <w:r w:rsidR="004D5ABE">
        <w:rPr>
          <w:noProof/>
          <w:lang w:val="en-US"/>
        </w:rPr>
        <w:t>0 h 15</w:t>
      </w:r>
      <w:r>
        <w:rPr>
          <w:noProof/>
          <w:lang w:val="en-US"/>
        </w:rPr>
        <w:t xml:space="preserve"> min) after which the centrifuge automatically stops</w:t>
      </w:r>
    </w:p>
    <w:p w14:paraId="100E1140" w14:textId="0FECB17F" w:rsidR="003A5380" w:rsidRDefault="003A5380" w:rsidP="003A5380">
      <w:pPr>
        <w:rPr>
          <w:noProof/>
          <w:lang w:val="en-US"/>
        </w:rPr>
      </w:pPr>
      <w:r>
        <w:rPr>
          <w:noProof/>
          <w:lang w:val="en-US"/>
        </w:rPr>
        <w:t>Do not alter acceleration</w:t>
      </w:r>
      <w:r w:rsidR="00632C70">
        <w:rPr>
          <w:noProof/>
          <w:lang w:val="en-US"/>
        </w:rPr>
        <w:t xml:space="preserve">, </w:t>
      </w:r>
      <w:r>
        <w:rPr>
          <w:noProof/>
          <w:lang w:val="en-US"/>
        </w:rPr>
        <w:t>deceleration or bucket selections unless necessary.</w:t>
      </w:r>
    </w:p>
    <w:p w14:paraId="70B20AF2" w14:textId="2C8301C4" w:rsidR="005F29B2" w:rsidRDefault="00DF1ABE" w:rsidP="003A5380">
      <w:pPr>
        <w:rPr>
          <w:noProof/>
          <w:lang w:val="en-US"/>
        </w:rPr>
      </w:pPr>
      <w:r w:rsidRPr="007C39D6">
        <w:rPr>
          <w:noProof/>
        </w:rPr>
        <w:drawing>
          <wp:anchor distT="0" distB="0" distL="114300" distR="114300" simplePos="0" relativeHeight="251658240" behindDoc="0" locked="0" layoutInCell="1" allowOverlap="1" wp14:anchorId="60A3139D" wp14:editId="021F43BA">
            <wp:simplePos x="0" y="0"/>
            <wp:positionH relativeFrom="margin">
              <wp:posOffset>3473450</wp:posOffset>
            </wp:positionH>
            <wp:positionV relativeFrom="paragraph">
              <wp:posOffset>777544</wp:posOffset>
            </wp:positionV>
            <wp:extent cx="1924685" cy="1990725"/>
            <wp:effectExtent l="0" t="0" r="0" b="9525"/>
            <wp:wrapSquare wrapText="bothSides"/>
            <wp:docPr id="1413428744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3428744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685" cy="1990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2C70">
        <w:rPr>
          <w:noProof/>
          <w:lang w:val="en-US"/>
        </w:rPr>
        <w:t xml:space="preserve">Start the centrifuge with </w:t>
      </w:r>
      <w:r w:rsidR="00632C70" w:rsidRPr="00632C70">
        <w:rPr>
          <w:noProof/>
          <w:lang w:val="en-US"/>
        </w:rPr>
        <w:drawing>
          <wp:inline distT="0" distB="0" distL="0" distR="0" wp14:anchorId="37ED7A5D" wp14:editId="1CABC05B">
            <wp:extent cx="238601" cy="232410"/>
            <wp:effectExtent l="0" t="0" r="9525" b="0"/>
            <wp:docPr id="494271227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4271227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56214" cy="249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32C70">
        <w:rPr>
          <w:noProof/>
          <w:lang w:val="en-US"/>
        </w:rPr>
        <w:t xml:space="preserve"> button. When the run is over, open the lid with</w:t>
      </w:r>
      <w:r w:rsidR="005F29B2">
        <w:rPr>
          <w:noProof/>
          <w:lang w:val="en-US"/>
        </w:rPr>
        <w:t xml:space="preserve"> </w:t>
      </w:r>
      <w:r w:rsidR="005F29B2" w:rsidRPr="005F29B2">
        <w:rPr>
          <w:noProof/>
          <w:lang w:val="en-US"/>
        </w:rPr>
        <w:drawing>
          <wp:inline distT="0" distB="0" distL="0" distR="0" wp14:anchorId="221BB1B1" wp14:editId="4B59B07F">
            <wp:extent cx="247650" cy="240617"/>
            <wp:effectExtent l="0" t="0" r="0" b="7620"/>
            <wp:docPr id="830839093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0839093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76289" cy="268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32C70">
        <w:rPr>
          <w:noProof/>
          <w:lang w:val="en-US"/>
        </w:rPr>
        <w:t>.</w:t>
      </w:r>
      <w:r w:rsidR="005F29B2">
        <w:rPr>
          <w:noProof/>
          <w:lang w:val="en-US"/>
        </w:rPr>
        <w:br/>
        <w:t xml:space="preserve">You can stop a run with </w:t>
      </w:r>
      <w:r w:rsidR="005F29B2" w:rsidRPr="005F29B2">
        <w:rPr>
          <w:noProof/>
          <w:lang w:val="en-US"/>
        </w:rPr>
        <w:drawing>
          <wp:inline distT="0" distB="0" distL="0" distR="0" wp14:anchorId="1C5F9D2C" wp14:editId="6290170A">
            <wp:extent cx="254052" cy="236855"/>
            <wp:effectExtent l="0" t="0" r="0" b="0"/>
            <wp:docPr id="914901343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4901343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80794" cy="261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F29B2">
        <w:rPr>
          <w:noProof/>
          <w:lang w:val="en-US"/>
        </w:rPr>
        <w:t xml:space="preserve"> button at all times. Remove </w:t>
      </w:r>
      <w:r w:rsidR="001D2116">
        <w:rPr>
          <w:noProof/>
          <w:lang w:val="en-US"/>
        </w:rPr>
        <w:t xml:space="preserve">your </w:t>
      </w:r>
      <w:r w:rsidR="005F29B2">
        <w:rPr>
          <w:noProof/>
          <w:lang w:val="en-US"/>
        </w:rPr>
        <w:t>tubes and clean your surroundings when you are done.</w:t>
      </w:r>
      <w:r w:rsidR="001D2116">
        <w:rPr>
          <w:noProof/>
          <w:lang w:val="en-US"/>
        </w:rPr>
        <w:t xml:space="preserve"> </w:t>
      </w:r>
      <w:r w:rsidR="00222B69">
        <w:rPr>
          <w:noProof/>
          <w:lang w:val="en-US"/>
        </w:rPr>
        <w:t>Return</w:t>
      </w:r>
      <w:r w:rsidR="001D2116">
        <w:rPr>
          <w:noProof/>
          <w:lang w:val="en-US"/>
        </w:rPr>
        <w:t xml:space="preserve"> accessories in </w:t>
      </w:r>
      <w:r w:rsidR="00CE03C9">
        <w:rPr>
          <w:noProof/>
          <w:lang w:val="en-US"/>
        </w:rPr>
        <w:t xml:space="preserve">adjacent </w:t>
      </w:r>
      <w:r w:rsidR="001D2116">
        <w:rPr>
          <w:noProof/>
          <w:lang w:val="en-US"/>
        </w:rPr>
        <w:t>labeled storage</w:t>
      </w:r>
      <w:r w:rsidR="00222B69">
        <w:rPr>
          <w:noProof/>
          <w:lang w:val="en-US"/>
        </w:rPr>
        <w:t xml:space="preserve"> </w:t>
      </w:r>
      <w:r w:rsidR="00696481">
        <w:rPr>
          <w:noProof/>
          <w:lang w:val="en-US"/>
        </w:rPr>
        <w:t>cabinet</w:t>
      </w:r>
      <w:r w:rsidR="00222B69">
        <w:rPr>
          <w:noProof/>
          <w:lang w:val="en-US"/>
        </w:rPr>
        <w:t>.</w:t>
      </w:r>
    </w:p>
    <w:p w14:paraId="53C3308C" w14:textId="05D737C4" w:rsidR="005F29B2" w:rsidRPr="003A5380" w:rsidRDefault="005F29B2" w:rsidP="003A5380">
      <w:pPr>
        <w:rPr>
          <w:noProof/>
          <w:lang w:val="en-US"/>
        </w:rPr>
      </w:pPr>
      <w:r w:rsidRPr="006603F4">
        <w:rPr>
          <w:noProof/>
          <w:lang w:val="en-US"/>
        </w:rPr>
        <w:drawing>
          <wp:anchor distT="0" distB="0" distL="114300" distR="114300" simplePos="0" relativeHeight="251663360" behindDoc="0" locked="0" layoutInCell="1" allowOverlap="1" wp14:anchorId="1FB6492C" wp14:editId="1B4E26BE">
            <wp:simplePos x="0" y="0"/>
            <wp:positionH relativeFrom="column">
              <wp:posOffset>47625</wp:posOffset>
            </wp:positionH>
            <wp:positionV relativeFrom="paragraph">
              <wp:posOffset>4445</wp:posOffset>
            </wp:positionV>
            <wp:extent cx="2917825" cy="2060575"/>
            <wp:effectExtent l="0" t="0" r="0" b="0"/>
            <wp:wrapSquare wrapText="bothSides"/>
            <wp:docPr id="61688358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88358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7825" cy="2060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BE1B6E" w14:textId="4EE4781D" w:rsidR="003A5380" w:rsidRPr="003A5380" w:rsidRDefault="003A5380" w:rsidP="003A5380">
      <w:pPr>
        <w:rPr>
          <w:noProof/>
          <w:lang w:val="en-US"/>
        </w:rPr>
      </w:pPr>
    </w:p>
    <w:p w14:paraId="2BD5E426" w14:textId="76B0F6DC" w:rsidR="006603F4" w:rsidRDefault="006603F4" w:rsidP="003A784D">
      <w:pPr>
        <w:rPr>
          <w:noProof/>
          <w:lang w:val="en-US"/>
        </w:rPr>
      </w:pPr>
      <w:r w:rsidRPr="006603F4">
        <w:rPr>
          <w:noProof/>
          <w:lang w:val="en-US"/>
        </w:rPr>
        <w:t xml:space="preserve"> </w:t>
      </w:r>
    </w:p>
    <w:p w14:paraId="6F01F75A" w14:textId="337E6106" w:rsidR="007C39D6" w:rsidRDefault="005F29B2" w:rsidP="003A784D">
      <w:pPr>
        <w:rPr>
          <w:lang w:val="en-US"/>
        </w:rPr>
      </w:pPr>
      <w:r w:rsidRPr="007C39D6">
        <w:rPr>
          <w:lang w:val="en-US"/>
        </w:rPr>
        <w:drawing>
          <wp:anchor distT="0" distB="0" distL="114300" distR="114300" simplePos="0" relativeHeight="251659264" behindDoc="0" locked="0" layoutInCell="1" allowOverlap="1" wp14:anchorId="38DD2B97" wp14:editId="20369B12">
            <wp:simplePos x="0" y="0"/>
            <wp:positionH relativeFrom="margin">
              <wp:align>right</wp:align>
            </wp:positionH>
            <wp:positionV relativeFrom="paragraph">
              <wp:posOffset>1298631</wp:posOffset>
            </wp:positionV>
            <wp:extent cx="2611120" cy="1295400"/>
            <wp:effectExtent l="0" t="0" r="0" b="0"/>
            <wp:wrapThrough wrapText="bothSides">
              <wp:wrapPolygon edited="0">
                <wp:start x="0" y="0"/>
                <wp:lineTo x="0" y="21282"/>
                <wp:lineTo x="21432" y="21282"/>
                <wp:lineTo x="21432" y="0"/>
                <wp:lineTo x="0" y="0"/>
              </wp:wrapPolygon>
            </wp:wrapThrough>
            <wp:docPr id="700456008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0456008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112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39D6" w:rsidRPr="007C39D6">
        <w:rPr>
          <w:noProof/>
          <w:lang w:val="en-US"/>
        </w:rPr>
        <w:t xml:space="preserve">  </w:t>
      </w:r>
    </w:p>
    <w:p w14:paraId="65DDAE35" w14:textId="525DFBA5" w:rsidR="007C39D6" w:rsidRDefault="006603F4" w:rsidP="007C39D6">
      <w:pPr>
        <w:rPr>
          <w:lang w:val="en-US"/>
        </w:rPr>
      </w:pPr>
      <w:r>
        <w:rPr>
          <w:lang w:val="en-US"/>
        </w:rPr>
        <w:t>Some</w:t>
      </w:r>
      <w:r w:rsidR="007C39D6" w:rsidRPr="007C39D6">
        <w:rPr>
          <w:lang w:val="en-US"/>
        </w:rPr>
        <w:t xml:space="preserve"> adapter</w:t>
      </w:r>
      <w:r>
        <w:rPr>
          <w:lang w:val="en-US"/>
        </w:rPr>
        <w:t>s</w:t>
      </w:r>
      <w:r w:rsidR="007C39D6" w:rsidRPr="007C39D6">
        <w:rPr>
          <w:lang w:val="en-US"/>
        </w:rPr>
        <w:t xml:space="preserve"> ha</w:t>
      </w:r>
      <w:r>
        <w:rPr>
          <w:lang w:val="en-US"/>
        </w:rPr>
        <w:t>ve</w:t>
      </w:r>
      <w:r w:rsidR="007C39D6" w:rsidRPr="007C39D6">
        <w:rPr>
          <w:lang w:val="en-US"/>
        </w:rPr>
        <w:t xml:space="preserve"> a </w:t>
      </w:r>
      <w:r>
        <w:rPr>
          <w:lang w:val="en-US"/>
        </w:rPr>
        <w:t>key</w:t>
      </w:r>
      <w:r w:rsidR="007C39D6" w:rsidRPr="007C39D6">
        <w:rPr>
          <w:lang w:val="en-US"/>
        </w:rPr>
        <w:t xml:space="preserve"> </w:t>
      </w:r>
      <w:r w:rsidR="00E2236E">
        <w:rPr>
          <w:lang w:val="en-US"/>
        </w:rPr>
        <w:t xml:space="preserve">(1) </w:t>
      </w:r>
      <w:r w:rsidR="007C39D6" w:rsidRPr="007C39D6">
        <w:rPr>
          <w:lang w:val="en-US"/>
        </w:rPr>
        <w:t xml:space="preserve">that fits into a </w:t>
      </w:r>
      <w:r>
        <w:rPr>
          <w:lang w:val="en-US"/>
        </w:rPr>
        <w:t>slot</w:t>
      </w:r>
      <w:r w:rsidR="00E2236E">
        <w:rPr>
          <w:lang w:val="en-US"/>
        </w:rPr>
        <w:t xml:space="preserve"> (2)</w:t>
      </w:r>
      <w:r w:rsidR="007C39D6" w:rsidRPr="007C39D6">
        <w:rPr>
          <w:lang w:val="en-US"/>
        </w:rPr>
        <w:t xml:space="preserve"> in the bucket. If the </w:t>
      </w:r>
      <w:r w:rsidR="00380867">
        <w:rPr>
          <w:lang w:val="en-US"/>
        </w:rPr>
        <w:t>key</w:t>
      </w:r>
      <w:r w:rsidR="007C39D6" w:rsidRPr="007C39D6">
        <w:rPr>
          <w:lang w:val="en-US"/>
        </w:rPr>
        <w:t xml:space="preserve"> is not in the </w:t>
      </w:r>
      <w:r w:rsidR="00380867">
        <w:rPr>
          <w:lang w:val="en-US"/>
        </w:rPr>
        <w:t>slot</w:t>
      </w:r>
      <w:r w:rsidR="007C39D6" w:rsidRPr="007C39D6">
        <w:rPr>
          <w:lang w:val="en-US"/>
        </w:rPr>
        <w:t>, the lid cannot be closed and the bucket cannot swing out.</w:t>
      </w:r>
      <w:r w:rsidR="007C39D6">
        <w:rPr>
          <w:lang w:val="en-US"/>
        </w:rPr>
        <w:t xml:space="preserve"> </w:t>
      </w:r>
      <w:r w:rsidR="007C39D6" w:rsidRPr="007C39D6">
        <w:rPr>
          <w:lang w:val="en-US"/>
        </w:rPr>
        <w:t>To ensure safe operation of the centrifuge, the rotor must be evenly loaded at all times</w:t>
      </w:r>
      <w:r w:rsidR="007C39D6">
        <w:rPr>
          <w:lang w:val="en-US"/>
        </w:rPr>
        <w:t xml:space="preserve">. Use balancing </w:t>
      </w:r>
      <w:r w:rsidR="004D5B1E">
        <w:rPr>
          <w:lang w:val="en-US"/>
        </w:rPr>
        <w:t xml:space="preserve">dummy </w:t>
      </w:r>
      <w:r w:rsidR="007C39D6">
        <w:rPr>
          <w:lang w:val="en-US"/>
        </w:rPr>
        <w:t xml:space="preserve">tubes if needed. </w:t>
      </w:r>
      <w:r w:rsidR="00DF1ABE">
        <w:rPr>
          <w:u w:val="single"/>
          <w:lang w:val="en-US"/>
        </w:rPr>
        <w:t>Always u</w:t>
      </w:r>
      <w:r w:rsidR="007C39D6" w:rsidRPr="003F3C2C">
        <w:rPr>
          <w:u w:val="single"/>
          <w:lang w:val="en-US"/>
        </w:rPr>
        <w:t>se all four buckets</w:t>
      </w:r>
      <w:r w:rsidR="00DF1ABE">
        <w:rPr>
          <w:u w:val="single"/>
          <w:lang w:val="en-US"/>
        </w:rPr>
        <w:t>.</w:t>
      </w:r>
      <w:r w:rsidR="00913BC1">
        <w:rPr>
          <w:u w:val="single"/>
          <w:lang w:val="en-US"/>
        </w:rPr>
        <w:t xml:space="preserve"> </w:t>
      </w:r>
      <w:r w:rsidR="00DF1ABE">
        <w:rPr>
          <w:u w:val="single"/>
          <w:lang w:val="en-US"/>
        </w:rPr>
        <w:t>D</w:t>
      </w:r>
      <w:r w:rsidR="00913BC1">
        <w:rPr>
          <w:u w:val="single"/>
          <w:lang w:val="en-US"/>
        </w:rPr>
        <w:t xml:space="preserve">o not exceed </w:t>
      </w:r>
      <w:r w:rsidR="00DF1ABE">
        <w:rPr>
          <w:u w:val="single"/>
          <w:lang w:val="en-US"/>
        </w:rPr>
        <w:t>maximum bucket load limit</w:t>
      </w:r>
      <w:r w:rsidR="007C39D6" w:rsidRPr="003F3C2C">
        <w:rPr>
          <w:u w:val="single"/>
          <w:lang w:val="en-US"/>
        </w:rPr>
        <w:t>.</w:t>
      </w:r>
    </w:p>
    <w:p w14:paraId="68B4A877" w14:textId="7B02EF9A" w:rsidR="00902AE5" w:rsidRDefault="006603F4" w:rsidP="00DF1ABE">
      <w:pPr>
        <w:spacing w:before="240"/>
        <w:rPr>
          <w:u w:val="single"/>
          <w:lang w:val="en-US"/>
        </w:rPr>
      </w:pPr>
      <w:r w:rsidRPr="003A5380">
        <w:rPr>
          <w:u w:val="single"/>
          <w:lang w:val="en-US"/>
        </w:rPr>
        <w:t xml:space="preserve">Read </w:t>
      </w:r>
      <w:r w:rsidR="000D3048">
        <w:rPr>
          <w:u w:val="single"/>
          <w:lang w:val="en-US"/>
        </w:rPr>
        <w:t>original</w:t>
      </w:r>
      <w:r w:rsidRPr="003A5380">
        <w:rPr>
          <w:u w:val="single"/>
          <w:lang w:val="en-US"/>
        </w:rPr>
        <w:t xml:space="preserve"> manual</w:t>
      </w:r>
      <w:r w:rsidR="00281C29">
        <w:rPr>
          <w:u w:val="single"/>
          <w:lang w:val="en-US"/>
        </w:rPr>
        <w:t>s</w:t>
      </w:r>
      <w:r w:rsidRPr="003A5380">
        <w:rPr>
          <w:u w:val="single"/>
          <w:lang w:val="en-US"/>
        </w:rPr>
        <w:t xml:space="preserve"> before first time use and in times of uncertainty.</w:t>
      </w:r>
      <w:r w:rsidR="00902AE5">
        <w:rPr>
          <w:u w:val="single"/>
          <w:lang w:val="en-US"/>
        </w:rPr>
        <w:br w:type="page"/>
      </w:r>
    </w:p>
    <w:p w14:paraId="0B226B53" w14:textId="00438EAC" w:rsidR="006603F4" w:rsidRDefault="000B26E0" w:rsidP="000B26E0">
      <w:pPr>
        <w:pStyle w:val="Otsikko1"/>
        <w:rPr>
          <w:lang w:val="en-US"/>
        </w:rPr>
      </w:pPr>
      <w:r>
        <w:rPr>
          <w:lang w:val="en-US"/>
        </w:rPr>
        <w:lastRenderedPageBreak/>
        <w:t>Sorvall ST1 Plus Sentrifugin pikaohje</w:t>
      </w:r>
    </w:p>
    <w:p w14:paraId="0E3427E9" w14:textId="0C722FCC" w:rsidR="000B26E0" w:rsidRDefault="000B26E0" w:rsidP="000B26E0">
      <w:pPr>
        <w:jc w:val="center"/>
        <w:rPr>
          <w:lang w:val="en-US"/>
        </w:rPr>
      </w:pPr>
      <w:r>
        <w:rPr>
          <w:noProof/>
        </w:rPr>
        <w:drawing>
          <wp:inline distT="0" distB="0" distL="0" distR="0" wp14:anchorId="4F194A37" wp14:editId="1841043D">
            <wp:extent cx="2509838" cy="1596108"/>
            <wp:effectExtent l="0" t="0" r="5080" b="4445"/>
            <wp:docPr id="1920290153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0788" cy="1628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76F72C7" wp14:editId="39932737">
            <wp:extent cx="1514475" cy="1514475"/>
            <wp:effectExtent l="0" t="0" r="9525" b="9525"/>
            <wp:docPr id="1028157476" name="Kuva 3" descr="TX-400 Swinging Bucket Ro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X-400 Swinging Bucket Roto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7053" cy="1547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9D60AB" w14:textId="6AB8DB8C" w:rsidR="000B26E0" w:rsidRDefault="005B79EC" w:rsidP="00DD49BF">
      <w:r>
        <w:rPr>
          <w:noProof/>
          <w:lang w:val="en-US"/>
        </w:rPr>
        <w:drawing>
          <wp:anchor distT="0" distB="0" distL="114300" distR="114300" simplePos="0" relativeHeight="251670528" behindDoc="0" locked="0" layoutInCell="1" allowOverlap="1" wp14:anchorId="6D88E2C1" wp14:editId="00321AB4">
            <wp:simplePos x="0" y="0"/>
            <wp:positionH relativeFrom="column">
              <wp:posOffset>5485765</wp:posOffset>
            </wp:positionH>
            <wp:positionV relativeFrom="paragraph">
              <wp:posOffset>149612</wp:posOffset>
            </wp:positionV>
            <wp:extent cx="658495" cy="684530"/>
            <wp:effectExtent l="0" t="0" r="8255" b="1270"/>
            <wp:wrapThrough wrapText="bothSides">
              <wp:wrapPolygon edited="0">
                <wp:start x="0" y="0"/>
                <wp:lineTo x="0" y="21039"/>
                <wp:lineTo x="21246" y="21039"/>
                <wp:lineTo x="21246" y="0"/>
                <wp:lineTo x="0" y="0"/>
              </wp:wrapPolygon>
            </wp:wrapThrough>
            <wp:docPr id="324438736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95" cy="684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379B1" w:rsidRPr="00A379B1">
        <w:rPr>
          <w:noProof/>
        </w:rPr>
        <w:t>Ase</w:t>
      </w:r>
      <w:r w:rsidR="00A379B1">
        <w:rPr>
          <w:noProof/>
        </w:rPr>
        <w:t>nna</w:t>
      </w:r>
      <w:r w:rsidR="00A379B1" w:rsidRPr="00A379B1">
        <w:rPr>
          <w:noProof/>
        </w:rPr>
        <w:t xml:space="preserve"> </w:t>
      </w:r>
      <w:r w:rsidR="000B26E0" w:rsidRPr="00DD49BF">
        <w:t>sopiv</w:t>
      </w:r>
      <w:r w:rsidR="00A379B1">
        <w:t>at</w:t>
      </w:r>
      <w:r w:rsidR="000B26E0" w:rsidRPr="00DD49BF">
        <w:t xml:space="preserve"> s</w:t>
      </w:r>
      <w:r w:rsidR="00DD49BF" w:rsidRPr="00DD49BF">
        <w:t>ovitte</w:t>
      </w:r>
      <w:r w:rsidR="00A379B1">
        <w:t>et</w:t>
      </w:r>
      <w:r w:rsidR="00DD49BF" w:rsidRPr="00DD49BF">
        <w:t xml:space="preserve"> (kts.</w:t>
      </w:r>
      <w:r w:rsidR="00DD49BF">
        <w:t xml:space="preserve"> alla), asettele putket ja sulje kannet (punainen vipu).</w:t>
      </w:r>
    </w:p>
    <w:p w14:paraId="0EB4F82F" w14:textId="43E96D35" w:rsidR="00937B4D" w:rsidRDefault="00937B4D" w:rsidP="00DD49BF">
      <w:r>
        <w:t>Sulje laitteen kansi varovasti. Kansi vetää itsensä lukkoon alhaalla automaattisesti.</w:t>
      </w:r>
      <w:r w:rsidR="005B79EC" w:rsidRPr="005B79EC">
        <w:rPr>
          <w:noProof/>
        </w:rPr>
        <w:t xml:space="preserve"> </w:t>
      </w:r>
    </w:p>
    <w:p w14:paraId="1665857C" w14:textId="3E5EB794" w:rsidR="00937B4D" w:rsidRDefault="00937B4D" w:rsidP="00DD49BF">
      <w:r w:rsidRPr="00937B4D">
        <w:t>Aseta (katso tarvittaessa käyttöohje ”Set Basic Centrifugation Parameters”):</w:t>
      </w:r>
    </w:p>
    <w:p w14:paraId="3C5C847D" w14:textId="52B586F3" w:rsidR="00937B4D" w:rsidRDefault="00F76007" w:rsidP="0024171E">
      <w:pPr>
        <w:pStyle w:val="Luettelokappale"/>
        <w:numPr>
          <w:ilvl w:val="0"/>
          <w:numId w:val="3"/>
        </w:numPr>
        <w:ind w:left="414" w:hanging="357"/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anchorId="7F4BCF0B" wp14:editId="7AE82235">
            <wp:simplePos x="0" y="0"/>
            <wp:positionH relativeFrom="column">
              <wp:posOffset>5469890</wp:posOffset>
            </wp:positionH>
            <wp:positionV relativeFrom="paragraph">
              <wp:posOffset>20955</wp:posOffset>
            </wp:positionV>
            <wp:extent cx="707390" cy="768985"/>
            <wp:effectExtent l="0" t="0" r="0" b="0"/>
            <wp:wrapThrough wrapText="bothSides">
              <wp:wrapPolygon edited="0">
                <wp:start x="0" y="0"/>
                <wp:lineTo x="0" y="20869"/>
                <wp:lineTo x="20941" y="20869"/>
                <wp:lineTo x="20941" y="0"/>
                <wp:lineTo x="0" y="0"/>
              </wp:wrapPolygon>
            </wp:wrapThrough>
            <wp:docPr id="1095251047" name="Kuv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768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7B4D">
        <w:t>Nopeus (</w:t>
      </w:r>
      <w:r w:rsidR="0014043A">
        <w:t>neljän kupin</w:t>
      </w:r>
      <w:r w:rsidR="00A5027F">
        <w:t xml:space="preserve"> TX-400-</w:t>
      </w:r>
      <w:r w:rsidR="0014043A">
        <w:t>roottorill</w:t>
      </w:r>
      <w:r w:rsidR="00355EDC">
        <w:t>a</w:t>
      </w:r>
      <w:r w:rsidR="0014043A">
        <w:t xml:space="preserve"> </w:t>
      </w:r>
      <w:r w:rsidR="0014043A" w:rsidRPr="0024171E">
        <w:rPr>
          <w:u w:val="single"/>
        </w:rPr>
        <w:t>ehdoton</w:t>
      </w:r>
      <w:r w:rsidR="0014043A">
        <w:t xml:space="preserve"> maksiminopeus on 5000 rpm)</w:t>
      </w:r>
    </w:p>
    <w:p w14:paraId="1487246A" w14:textId="028498E0" w:rsidR="00DE512E" w:rsidRDefault="00A5027F" w:rsidP="00DE512E">
      <w:pPr>
        <w:pStyle w:val="Luettelokappale"/>
        <w:numPr>
          <w:ilvl w:val="0"/>
          <w:numId w:val="3"/>
        </w:numPr>
        <w:ind w:left="414" w:hanging="357"/>
      </w:pPr>
      <w:r>
        <w:t>Aika (</w:t>
      </w:r>
      <w:r w:rsidR="004D5ABE">
        <w:t>sopivasti</w:t>
      </w:r>
      <w:r>
        <w:t xml:space="preserve">, esim. </w:t>
      </w:r>
      <w:r w:rsidR="004D5ABE">
        <w:t>0 h 15</w:t>
      </w:r>
      <w:r>
        <w:t xml:space="preserve"> min) jonka jälkeen sentrifugi pysähtyy itsestään</w:t>
      </w:r>
    </w:p>
    <w:p w14:paraId="04F8EFF9" w14:textId="644EEAB0" w:rsidR="00DE512E" w:rsidRDefault="00DE512E" w:rsidP="00DE512E">
      <w:r>
        <w:t>Älä muuta kiihtyvyys-, jarrutus- tai kuppivalintoja ellei se ole välttämätöntä.</w:t>
      </w:r>
      <w:r w:rsidR="005B79EC" w:rsidRPr="005B79EC">
        <w:rPr>
          <w:noProof/>
        </w:rPr>
        <w:t xml:space="preserve"> </w:t>
      </w:r>
    </w:p>
    <w:p w14:paraId="4EFE9383" w14:textId="2FA1FCF7" w:rsidR="00DE512E" w:rsidRDefault="00DE512E" w:rsidP="00DE512E">
      <w:r>
        <w:t>Käynnistä sentrifugi</w:t>
      </w:r>
      <w:r w:rsidR="00B177D1">
        <w:t xml:space="preserve"> </w:t>
      </w:r>
      <w:r w:rsidR="00B177D1" w:rsidRPr="00632C70">
        <w:rPr>
          <w:noProof/>
          <w:lang w:val="en-US"/>
        </w:rPr>
        <w:drawing>
          <wp:inline distT="0" distB="0" distL="0" distR="0" wp14:anchorId="618C3924" wp14:editId="5B78F5F0">
            <wp:extent cx="238601" cy="232410"/>
            <wp:effectExtent l="0" t="0" r="9525" b="0"/>
            <wp:docPr id="330819852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4271227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56214" cy="249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177D1">
        <w:t xml:space="preserve">-napilla. Kun ajo on valmis, avaa kansi painamalla </w:t>
      </w:r>
      <w:r w:rsidR="00B177D1" w:rsidRPr="005F29B2">
        <w:rPr>
          <w:noProof/>
          <w:lang w:val="en-US"/>
        </w:rPr>
        <w:drawing>
          <wp:inline distT="0" distB="0" distL="0" distR="0" wp14:anchorId="74ED5445" wp14:editId="4FC6DFEA">
            <wp:extent cx="247650" cy="240617"/>
            <wp:effectExtent l="0" t="0" r="0" b="7620"/>
            <wp:docPr id="502966742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0839093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76289" cy="268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177D1">
        <w:t>.</w:t>
      </w:r>
    </w:p>
    <w:p w14:paraId="07D46DF9" w14:textId="4CE9A586" w:rsidR="00B177D1" w:rsidRDefault="004D5B1E" w:rsidP="00DE512E">
      <w:r w:rsidRPr="007C39D6">
        <w:rPr>
          <w:lang w:val="en-US"/>
        </w:rPr>
        <w:drawing>
          <wp:anchor distT="0" distB="0" distL="114300" distR="114300" simplePos="0" relativeHeight="251667456" behindDoc="0" locked="0" layoutInCell="1" allowOverlap="1" wp14:anchorId="4F92CDFF" wp14:editId="38760B1F">
            <wp:simplePos x="0" y="0"/>
            <wp:positionH relativeFrom="margin">
              <wp:posOffset>2902585</wp:posOffset>
            </wp:positionH>
            <wp:positionV relativeFrom="paragraph">
              <wp:posOffset>2630971</wp:posOffset>
            </wp:positionV>
            <wp:extent cx="2628265" cy="1303655"/>
            <wp:effectExtent l="0" t="0" r="635" b="0"/>
            <wp:wrapThrough wrapText="bothSides">
              <wp:wrapPolygon edited="0">
                <wp:start x="0" y="0"/>
                <wp:lineTo x="0" y="21148"/>
                <wp:lineTo x="21449" y="21148"/>
                <wp:lineTo x="21449" y="0"/>
                <wp:lineTo x="0" y="0"/>
              </wp:wrapPolygon>
            </wp:wrapThrough>
            <wp:docPr id="1315180307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0456008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8265" cy="1303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3433" w:rsidRPr="007C39D6">
        <w:rPr>
          <w:noProof/>
        </w:rPr>
        <w:drawing>
          <wp:anchor distT="0" distB="0" distL="114300" distR="114300" simplePos="0" relativeHeight="251666432" behindDoc="0" locked="0" layoutInCell="1" allowOverlap="1" wp14:anchorId="3AEF5D1B" wp14:editId="2AF1E0DC">
            <wp:simplePos x="0" y="0"/>
            <wp:positionH relativeFrom="margin">
              <wp:posOffset>3250565</wp:posOffset>
            </wp:positionH>
            <wp:positionV relativeFrom="paragraph">
              <wp:posOffset>573736</wp:posOffset>
            </wp:positionV>
            <wp:extent cx="1924685" cy="1990725"/>
            <wp:effectExtent l="0" t="0" r="0" b="9525"/>
            <wp:wrapSquare wrapText="bothSides"/>
            <wp:docPr id="67560414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3428744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685" cy="1990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177D1">
        <w:t xml:space="preserve">Voit lopettaa ajon koska vain </w:t>
      </w:r>
      <w:r w:rsidR="00B177D1" w:rsidRPr="005F29B2">
        <w:rPr>
          <w:noProof/>
          <w:lang w:val="en-US"/>
        </w:rPr>
        <w:drawing>
          <wp:inline distT="0" distB="0" distL="0" distR="0" wp14:anchorId="17328993" wp14:editId="08D48786">
            <wp:extent cx="254052" cy="236855"/>
            <wp:effectExtent l="0" t="0" r="0" b="0"/>
            <wp:docPr id="1934298738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4901343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80794" cy="261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177D1" w:rsidRPr="00B177D1">
        <w:t>-</w:t>
      </w:r>
      <w:r w:rsidR="00B177D1">
        <w:t xml:space="preserve">napilla. Poista lopuksi </w:t>
      </w:r>
      <w:r w:rsidR="00222B69">
        <w:t>putkesi ja siivoa jälke</w:t>
      </w:r>
      <w:r w:rsidR="00696481">
        <w:t>si, kun olet</w:t>
      </w:r>
      <w:r w:rsidR="00696481">
        <w:br/>
        <w:t xml:space="preserve">valmis. Palauta käyttämäsi tarvikkeet </w:t>
      </w:r>
      <w:r w:rsidR="0045299C">
        <w:t>läheiseen</w:t>
      </w:r>
      <w:r w:rsidR="00CE03C9">
        <w:t xml:space="preserve"> </w:t>
      </w:r>
      <w:r w:rsidR="00696481">
        <w:t>merkittyyn varastokaappiin.</w:t>
      </w:r>
    </w:p>
    <w:p w14:paraId="675B6E38" w14:textId="7E585954" w:rsidR="007C1E2B" w:rsidRDefault="007C1E2B" w:rsidP="007C1E2B">
      <w:r w:rsidRPr="006603F4">
        <w:rPr>
          <w:noProof/>
          <w:lang w:val="en-US"/>
        </w:rPr>
        <w:drawing>
          <wp:anchor distT="0" distB="0" distL="114300" distR="114300" simplePos="0" relativeHeight="251668480" behindDoc="0" locked="0" layoutInCell="1" allowOverlap="1" wp14:anchorId="62EF393A" wp14:editId="6B8D024D">
            <wp:simplePos x="0" y="0"/>
            <wp:positionH relativeFrom="margin">
              <wp:align>left</wp:align>
            </wp:positionH>
            <wp:positionV relativeFrom="paragraph">
              <wp:posOffset>131363</wp:posOffset>
            </wp:positionV>
            <wp:extent cx="2917825" cy="2060575"/>
            <wp:effectExtent l="0" t="0" r="0" b="0"/>
            <wp:wrapSquare wrapText="bothSides"/>
            <wp:docPr id="2945772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88358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7825" cy="2060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544EC" w:rsidRPr="00A544EC">
        <w:t xml:space="preserve">Joissain sovitteissa on </w:t>
      </w:r>
      <w:r w:rsidR="00D47670">
        <w:t>väkänen</w:t>
      </w:r>
      <w:r w:rsidR="00E2236E">
        <w:t xml:space="preserve"> (1)</w:t>
      </w:r>
      <w:r w:rsidR="00A544EC" w:rsidRPr="00A544EC">
        <w:t>, joka sopii ku</w:t>
      </w:r>
      <w:r w:rsidR="00A544EC">
        <w:t xml:space="preserve">pin </w:t>
      </w:r>
      <w:r w:rsidR="00D47670">
        <w:t>hahloon</w:t>
      </w:r>
      <w:r w:rsidR="00E2236E">
        <w:t xml:space="preserve"> (2)</w:t>
      </w:r>
      <w:r w:rsidRPr="00A544EC">
        <w:t xml:space="preserve">. </w:t>
      </w:r>
      <w:r w:rsidR="00D47670" w:rsidRPr="00D47670">
        <w:t xml:space="preserve">Jos väkänen ei ole hahlossa, </w:t>
      </w:r>
      <w:r w:rsidR="00BE1195">
        <w:t>kupin kansi</w:t>
      </w:r>
      <w:r w:rsidR="00D47670" w:rsidRPr="00D47670">
        <w:t xml:space="preserve"> ei mene kiinni ja</w:t>
      </w:r>
      <w:r w:rsidR="00D47670">
        <w:t xml:space="preserve"> </w:t>
      </w:r>
      <w:r w:rsidR="004212BF">
        <w:t>kuppi</w:t>
      </w:r>
      <w:r w:rsidR="00D47670">
        <w:t xml:space="preserve"> ei pääse </w:t>
      </w:r>
      <w:r w:rsidR="000D3048">
        <w:t xml:space="preserve">keinumaan </w:t>
      </w:r>
      <w:r w:rsidR="004212BF">
        <w:t>pyöriessä</w:t>
      </w:r>
      <w:r w:rsidRPr="00D47670">
        <w:t xml:space="preserve">. </w:t>
      </w:r>
      <w:r w:rsidR="003F22EA" w:rsidRPr="003F22EA">
        <w:t>Jotta laitteen käyttö olisi turvallista, roottori on oltava aina</w:t>
      </w:r>
      <w:r w:rsidR="003F22EA">
        <w:t xml:space="preserve"> tasapainotettu</w:t>
      </w:r>
      <w:r w:rsidRPr="003F22EA">
        <w:t xml:space="preserve">. </w:t>
      </w:r>
      <w:r w:rsidR="004D5B1E">
        <w:t xml:space="preserve">Käytä </w:t>
      </w:r>
      <w:r>
        <w:t>tasapainotusputki</w:t>
      </w:r>
      <w:r w:rsidR="000A08C2">
        <w:t>a</w:t>
      </w:r>
      <w:r>
        <w:t xml:space="preserve"> t</w:t>
      </w:r>
      <w:r w:rsidR="003F22EA">
        <w:t>arvittaessa</w:t>
      </w:r>
      <w:r w:rsidRPr="007C1E2B">
        <w:t xml:space="preserve">. </w:t>
      </w:r>
      <w:r w:rsidRPr="003F3C2C">
        <w:rPr>
          <w:u w:val="single"/>
        </w:rPr>
        <w:t>Käytä aina kaikkia neljää kuppia</w:t>
      </w:r>
      <w:r w:rsidRPr="003F3C2C">
        <w:rPr>
          <w:u w:val="single"/>
        </w:rPr>
        <w:t>.</w:t>
      </w:r>
      <w:r w:rsidR="00913BC1">
        <w:rPr>
          <w:u w:val="single"/>
        </w:rPr>
        <w:t xml:space="preserve"> Älä ylitä ku</w:t>
      </w:r>
      <w:r w:rsidR="00FF2845">
        <w:rPr>
          <w:u w:val="single"/>
        </w:rPr>
        <w:t>pin</w:t>
      </w:r>
      <w:r w:rsidR="00913BC1">
        <w:rPr>
          <w:u w:val="single"/>
        </w:rPr>
        <w:t xml:space="preserve"> maksimipainorajaa.</w:t>
      </w:r>
    </w:p>
    <w:p w14:paraId="2E2F733A" w14:textId="029909B0" w:rsidR="00696481" w:rsidRPr="00B177D1" w:rsidRDefault="000D3048" w:rsidP="005B79EC">
      <w:pPr>
        <w:spacing w:before="240"/>
      </w:pPr>
      <w:r w:rsidRPr="00E2236E">
        <w:rPr>
          <w:u w:val="single"/>
        </w:rPr>
        <w:t>Lue alkuperäi</w:t>
      </w:r>
      <w:r w:rsidR="00281C29">
        <w:rPr>
          <w:u w:val="single"/>
        </w:rPr>
        <w:t>s</w:t>
      </w:r>
      <w:r w:rsidR="00E2236E" w:rsidRPr="00E2236E">
        <w:rPr>
          <w:u w:val="single"/>
        </w:rPr>
        <w:t>e</w:t>
      </w:r>
      <w:r w:rsidR="00281C29">
        <w:rPr>
          <w:u w:val="single"/>
        </w:rPr>
        <w:t xml:space="preserve">t </w:t>
      </w:r>
      <w:r w:rsidR="00E2236E" w:rsidRPr="00E2236E">
        <w:rPr>
          <w:u w:val="single"/>
        </w:rPr>
        <w:t>käyttöohj</w:t>
      </w:r>
      <w:r w:rsidR="00281C29">
        <w:rPr>
          <w:u w:val="single"/>
        </w:rPr>
        <w:t>e</w:t>
      </w:r>
      <w:r w:rsidR="00E2236E" w:rsidRPr="00E2236E">
        <w:rPr>
          <w:u w:val="single"/>
        </w:rPr>
        <w:t>e</w:t>
      </w:r>
      <w:r w:rsidR="00281C29">
        <w:rPr>
          <w:u w:val="single"/>
        </w:rPr>
        <w:t>t</w:t>
      </w:r>
      <w:r w:rsidR="00E2236E" w:rsidRPr="00E2236E">
        <w:rPr>
          <w:u w:val="single"/>
        </w:rPr>
        <w:t xml:space="preserve"> ennen ensimmäistä käyttöä ja epävarmoina aikoina.</w:t>
      </w:r>
    </w:p>
    <w:sectPr w:rsidR="00696481" w:rsidRPr="00B177D1" w:rsidSect="00842D0E">
      <w:headerReference w:type="even" r:id="rId17"/>
      <w:headerReference w:type="default" r:id="rId18"/>
      <w:footerReference w:type="even" r:id="rId19"/>
      <w:footerReference w:type="default" r:id="rId2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EFA1D" w14:textId="77777777" w:rsidR="003A784D" w:rsidRDefault="003A784D" w:rsidP="003A784D">
      <w:pPr>
        <w:spacing w:before="0" w:after="0"/>
      </w:pPr>
      <w:r>
        <w:separator/>
      </w:r>
    </w:p>
  </w:endnote>
  <w:endnote w:type="continuationSeparator" w:id="0">
    <w:p w14:paraId="3DA19CA8" w14:textId="77777777" w:rsidR="003A784D" w:rsidRDefault="003A784D" w:rsidP="003A784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F4B3D" w14:textId="479AEC3F" w:rsidR="00304E8B" w:rsidRPr="00304E8B" w:rsidRDefault="00304E8B" w:rsidP="00304E8B">
    <w:pPr>
      <w:pStyle w:val="Yltunniste"/>
    </w:pPr>
    <w:r w:rsidRPr="00304E8B">
      <w:t>Jyväskylän yliopisto</w:t>
    </w:r>
    <w:r w:rsidRPr="00304E8B">
      <w:t xml:space="preserve">, </w:t>
    </w:r>
    <w:r w:rsidRPr="00304E8B">
      <w:t>Kemian l</w:t>
    </w:r>
    <w:r>
      <w:t>aitos</w:t>
    </w:r>
    <w:r>
      <w:tab/>
    </w:r>
    <w:r w:rsidRPr="00304E8B">
      <w:tab/>
      <w:t>v. 1.0 05/2026</w:t>
    </w:r>
  </w:p>
  <w:p w14:paraId="1672669C" w14:textId="57940818" w:rsidR="00902AE5" w:rsidRDefault="00304E8B" w:rsidP="00304E8B">
    <w:pPr>
      <w:pStyle w:val="Alatunniste"/>
    </w:pPr>
    <w:r w:rsidRPr="006603F4">
      <w:t xml:space="preserve">A. Tiihonen, </w:t>
    </w:r>
    <w:r w:rsidR="009240B0">
      <w:t xml:space="preserve">laboratorioinsinööri, </w:t>
    </w:r>
    <w:hyperlink r:id="rId1" w:history="1">
      <w:r w:rsidR="009240B0" w:rsidRPr="00763D1C">
        <w:rPr>
          <w:rStyle w:val="Hyperlinkki"/>
        </w:rPr>
        <w:t>antti.j.tiihonen@jyu.fi</w:t>
      </w:r>
    </w:hyperlink>
    <w:r w:rsidRPr="006603F4">
      <w:t>, 050-5213380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C8202" w14:textId="173A4FB6" w:rsidR="003A784D" w:rsidRDefault="003A784D" w:rsidP="003A784D">
    <w:pPr>
      <w:pStyle w:val="Yltunniste"/>
      <w:rPr>
        <w:lang w:val="en-US"/>
      </w:rPr>
    </w:pPr>
    <w:r w:rsidRPr="003A784D">
      <w:rPr>
        <w:lang w:val="en-US"/>
      </w:rPr>
      <w:t>University of Jyväskylä, Department of C</w:t>
    </w:r>
    <w:r>
      <w:rPr>
        <w:lang w:val="en-US"/>
      </w:rPr>
      <w:t>hemistry</w:t>
    </w:r>
    <w:r>
      <w:rPr>
        <w:lang w:val="en-US"/>
      </w:rPr>
      <w:tab/>
      <w:t>v. 1.0 05/2026</w:t>
    </w:r>
  </w:p>
  <w:p w14:paraId="005563E4" w14:textId="78C51E28" w:rsidR="003A784D" w:rsidRPr="009240B0" w:rsidRDefault="003A784D" w:rsidP="003A784D">
    <w:pPr>
      <w:pStyle w:val="Alatunniste"/>
      <w:rPr>
        <w:lang w:val="en-US"/>
      </w:rPr>
    </w:pPr>
    <w:r w:rsidRPr="009240B0">
      <w:rPr>
        <w:lang w:val="en-US"/>
      </w:rPr>
      <w:t>A. Tiihonen</w:t>
    </w:r>
    <w:r w:rsidR="006603F4" w:rsidRPr="009240B0">
      <w:rPr>
        <w:lang w:val="en-US"/>
      </w:rPr>
      <w:t>,</w:t>
    </w:r>
    <w:r w:rsidR="009240B0" w:rsidRPr="009240B0">
      <w:rPr>
        <w:lang w:val="en-US"/>
      </w:rPr>
      <w:t xml:space="preserve"> laboratory engine</w:t>
    </w:r>
    <w:r w:rsidR="009240B0">
      <w:rPr>
        <w:lang w:val="en-US"/>
      </w:rPr>
      <w:t>er,</w:t>
    </w:r>
    <w:r w:rsidR="006603F4" w:rsidRPr="009240B0">
      <w:rPr>
        <w:lang w:val="en-US"/>
      </w:rPr>
      <w:t xml:space="preserve"> </w:t>
    </w:r>
    <w:hyperlink r:id="rId1" w:history="1">
      <w:r w:rsidR="006603F4" w:rsidRPr="009240B0">
        <w:rPr>
          <w:rStyle w:val="Hyperlinkki"/>
          <w:lang w:val="en-US"/>
        </w:rPr>
        <w:t>antti.j.tiihonen@jyu.fi</w:t>
      </w:r>
    </w:hyperlink>
    <w:r w:rsidR="006603F4" w:rsidRPr="009240B0">
      <w:rPr>
        <w:lang w:val="en-US"/>
      </w:rPr>
      <w:t>, 050-5213380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71839" w14:textId="77777777" w:rsidR="003A784D" w:rsidRDefault="003A784D" w:rsidP="003A784D">
      <w:pPr>
        <w:spacing w:before="0" w:after="0"/>
      </w:pPr>
      <w:r>
        <w:separator/>
      </w:r>
    </w:p>
  </w:footnote>
  <w:footnote w:type="continuationSeparator" w:id="0">
    <w:p w14:paraId="1C462230" w14:textId="77777777" w:rsidR="003A784D" w:rsidRDefault="003A784D" w:rsidP="003A784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DF2A1" w14:textId="6C838595" w:rsidR="00902AE5" w:rsidRDefault="00842D0E">
    <w:pPr>
      <w:pStyle w:val="Yltunniste"/>
      <w:rPr>
        <w:lang w:val="en-US"/>
      </w:rPr>
    </w:pPr>
    <w:r w:rsidRPr="00842D0E">
      <w:rPr>
        <w:lang w:val="en-US"/>
      </w:rPr>
      <w:t>Pikaohje</w:t>
    </w:r>
    <w:r w:rsidRPr="00842D0E">
      <w:rPr>
        <w:lang w:val="en-US"/>
      </w:rPr>
      <w:tab/>
    </w:r>
    <w:r w:rsidRPr="00842D0E">
      <w:rPr>
        <w:lang w:val="en-US"/>
      </w:rPr>
      <w:tab/>
    </w:r>
    <w:r>
      <w:rPr>
        <w:lang w:val="en-US"/>
      </w:rPr>
      <w:t xml:space="preserve">Thermo Scientific Sorvall ST1 Plus </w:t>
    </w:r>
    <w:r w:rsidR="00304E8B">
      <w:rPr>
        <w:lang w:val="en-US"/>
      </w:rPr>
      <w:t>Sentrifugi</w:t>
    </w:r>
  </w:p>
  <w:p w14:paraId="3725D3D7" w14:textId="1B13142F" w:rsidR="00842D0E" w:rsidRPr="00842D0E" w:rsidRDefault="00842D0E">
    <w:pPr>
      <w:pStyle w:val="Yltunniste"/>
      <w:rPr>
        <w:lang w:val="en-US"/>
      </w:rPr>
    </w:pPr>
    <w:r>
      <w:rPr>
        <w:lang w:val="en-US"/>
      </w:rPr>
      <w:tab/>
    </w:r>
    <w:r>
      <w:rPr>
        <w:lang w:val="en-US"/>
      </w:rPr>
      <w:tab/>
    </w:r>
    <w:r>
      <w:rPr>
        <w:lang w:val="en-US"/>
      </w:rPr>
      <w:t>TX-400</w:t>
    </w:r>
    <w:r>
      <w:rPr>
        <w:lang w:val="en-US"/>
      </w:rPr>
      <w:t>-r</w:t>
    </w:r>
    <w:r>
      <w:rPr>
        <w:lang w:val="en-US"/>
      </w:rPr>
      <w:t>o</w:t>
    </w:r>
    <w:r>
      <w:rPr>
        <w:lang w:val="en-US"/>
      </w:rPr>
      <w:t>ot</w:t>
    </w:r>
    <w:r>
      <w:rPr>
        <w:lang w:val="en-US"/>
      </w:rPr>
      <w:t>tor</w:t>
    </w:r>
    <w:r>
      <w:rPr>
        <w:lang w:val="en-US"/>
      </w:rPr>
      <w:t>illa</w:t>
    </w:r>
    <w:r>
      <w:rPr>
        <w:lang w:val="en-US"/>
      </w:rPr>
      <w:t xml:space="preserve"> </w:t>
    </w:r>
    <w:r>
      <w:rPr>
        <w:lang w:val="en-US"/>
      </w:rPr>
      <w:t>ja</w:t>
    </w:r>
    <w:r>
      <w:rPr>
        <w:lang w:val="en-US"/>
      </w:rPr>
      <w:t xml:space="preserve"> </w:t>
    </w:r>
    <w:r w:rsidR="000B26E0">
      <w:rPr>
        <w:lang w:val="en-US"/>
      </w:rPr>
      <w:t>sovitteilla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6CD46" w14:textId="51AAC3CC" w:rsidR="003A784D" w:rsidRDefault="003A784D">
    <w:pPr>
      <w:pStyle w:val="Yltunniste"/>
      <w:rPr>
        <w:lang w:val="en-US"/>
      </w:rPr>
    </w:pPr>
    <w:r>
      <w:rPr>
        <w:lang w:val="en-US"/>
      </w:rPr>
      <w:t>Quick guide</w:t>
    </w:r>
    <w:r>
      <w:rPr>
        <w:lang w:val="en-US"/>
      </w:rPr>
      <w:tab/>
    </w:r>
    <w:r>
      <w:rPr>
        <w:lang w:val="en-US"/>
      </w:rPr>
      <w:tab/>
      <w:t>Thermo Scientific Sorvall ST1 Plus Centrifuge</w:t>
    </w:r>
  </w:p>
  <w:p w14:paraId="22E22792" w14:textId="34C0166A" w:rsidR="003A784D" w:rsidRPr="003A784D" w:rsidRDefault="003A784D">
    <w:pPr>
      <w:pStyle w:val="Yltunniste"/>
      <w:rPr>
        <w:lang w:val="en-US"/>
      </w:rPr>
    </w:pPr>
    <w:r>
      <w:rPr>
        <w:lang w:val="en-US"/>
      </w:rPr>
      <w:tab/>
    </w:r>
    <w:r>
      <w:rPr>
        <w:lang w:val="en-US"/>
      </w:rPr>
      <w:tab/>
      <w:t xml:space="preserve">with </w:t>
    </w:r>
    <w:r w:rsidR="006603F4">
      <w:rPr>
        <w:lang w:val="en-US"/>
      </w:rPr>
      <w:t>TX-400</w:t>
    </w:r>
    <w:r>
      <w:rPr>
        <w:lang w:val="en-US"/>
      </w:rPr>
      <w:t xml:space="preserve"> Rotor and bucket adapters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73EE9"/>
    <w:multiLevelType w:val="hybridMultilevel"/>
    <w:tmpl w:val="7296866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8C4CED"/>
    <w:multiLevelType w:val="hybridMultilevel"/>
    <w:tmpl w:val="F3F82BF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E87BDB"/>
    <w:multiLevelType w:val="hybridMultilevel"/>
    <w:tmpl w:val="187C8B6C"/>
    <w:lvl w:ilvl="0" w:tplc="040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817007">
    <w:abstractNumId w:val="2"/>
  </w:num>
  <w:num w:numId="2" w16cid:durableId="1389256343">
    <w:abstractNumId w:val="0"/>
  </w:num>
  <w:num w:numId="3" w16cid:durableId="19733643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1304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84D"/>
    <w:rsid w:val="00013E68"/>
    <w:rsid w:val="00074B16"/>
    <w:rsid w:val="00075B83"/>
    <w:rsid w:val="00085C86"/>
    <w:rsid w:val="00091D81"/>
    <w:rsid w:val="00097629"/>
    <w:rsid w:val="000A08C2"/>
    <w:rsid w:val="000A68CA"/>
    <w:rsid w:val="000B26E0"/>
    <w:rsid w:val="000C43F4"/>
    <w:rsid w:val="000D3048"/>
    <w:rsid w:val="000D452F"/>
    <w:rsid w:val="000D7A26"/>
    <w:rsid w:val="000E2E53"/>
    <w:rsid w:val="000F7638"/>
    <w:rsid w:val="00105D6A"/>
    <w:rsid w:val="0012107B"/>
    <w:rsid w:val="001213E7"/>
    <w:rsid w:val="00125CED"/>
    <w:rsid w:val="0014043A"/>
    <w:rsid w:val="00153D9D"/>
    <w:rsid w:val="00195FD4"/>
    <w:rsid w:val="001A0486"/>
    <w:rsid w:val="001B542A"/>
    <w:rsid w:val="001C6CDE"/>
    <w:rsid w:val="001D2116"/>
    <w:rsid w:val="001E10CB"/>
    <w:rsid w:val="001E7044"/>
    <w:rsid w:val="002168A2"/>
    <w:rsid w:val="00222B69"/>
    <w:rsid w:val="00224EEB"/>
    <w:rsid w:val="0023602F"/>
    <w:rsid w:val="0024171E"/>
    <w:rsid w:val="00243F37"/>
    <w:rsid w:val="00262A8B"/>
    <w:rsid w:val="00262D4B"/>
    <w:rsid w:val="00271AE0"/>
    <w:rsid w:val="002801F0"/>
    <w:rsid w:val="0028121C"/>
    <w:rsid w:val="00281C29"/>
    <w:rsid w:val="00293E58"/>
    <w:rsid w:val="002B3481"/>
    <w:rsid w:val="002C7577"/>
    <w:rsid w:val="002E1B6A"/>
    <w:rsid w:val="002F7148"/>
    <w:rsid w:val="00303433"/>
    <w:rsid w:val="00304E43"/>
    <w:rsid w:val="00304E8B"/>
    <w:rsid w:val="00323433"/>
    <w:rsid w:val="00352A4C"/>
    <w:rsid w:val="00355EDC"/>
    <w:rsid w:val="00364052"/>
    <w:rsid w:val="00370C12"/>
    <w:rsid w:val="00380867"/>
    <w:rsid w:val="003A5380"/>
    <w:rsid w:val="003A784D"/>
    <w:rsid w:val="003C1324"/>
    <w:rsid w:val="003F1958"/>
    <w:rsid w:val="003F22EA"/>
    <w:rsid w:val="003F3C2C"/>
    <w:rsid w:val="0040721D"/>
    <w:rsid w:val="00407478"/>
    <w:rsid w:val="00420F55"/>
    <w:rsid w:val="004212BF"/>
    <w:rsid w:val="00421B65"/>
    <w:rsid w:val="0044436D"/>
    <w:rsid w:val="00447DCA"/>
    <w:rsid w:val="0045299C"/>
    <w:rsid w:val="00470106"/>
    <w:rsid w:val="00481D6E"/>
    <w:rsid w:val="004A1EE7"/>
    <w:rsid w:val="004B125E"/>
    <w:rsid w:val="004D2AF2"/>
    <w:rsid w:val="004D5ABE"/>
    <w:rsid w:val="004D5B1E"/>
    <w:rsid w:val="004D7F11"/>
    <w:rsid w:val="004E51E2"/>
    <w:rsid w:val="004F1F34"/>
    <w:rsid w:val="0055141B"/>
    <w:rsid w:val="00554656"/>
    <w:rsid w:val="005722BA"/>
    <w:rsid w:val="005A5A00"/>
    <w:rsid w:val="005B79EC"/>
    <w:rsid w:val="005C5FF0"/>
    <w:rsid w:val="005F29B2"/>
    <w:rsid w:val="0062019C"/>
    <w:rsid w:val="006256D0"/>
    <w:rsid w:val="00627904"/>
    <w:rsid w:val="00632C70"/>
    <w:rsid w:val="006603F4"/>
    <w:rsid w:val="00661DD4"/>
    <w:rsid w:val="00671E0F"/>
    <w:rsid w:val="006856DE"/>
    <w:rsid w:val="00690EBB"/>
    <w:rsid w:val="006938D8"/>
    <w:rsid w:val="006949E0"/>
    <w:rsid w:val="00696481"/>
    <w:rsid w:val="006C09B0"/>
    <w:rsid w:val="006D6B89"/>
    <w:rsid w:val="006E09F6"/>
    <w:rsid w:val="006E3A0F"/>
    <w:rsid w:val="006E6957"/>
    <w:rsid w:val="006F1F7D"/>
    <w:rsid w:val="006F279C"/>
    <w:rsid w:val="00700E3A"/>
    <w:rsid w:val="00706CCA"/>
    <w:rsid w:val="00714486"/>
    <w:rsid w:val="00747F7D"/>
    <w:rsid w:val="007879A1"/>
    <w:rsid w:val="007A05B1"/>
    <w:rsid w:val="007B7710"/>
    <w:rsid w:val="007C1E2B"/>
    <w:rsid w:val="007C39D6"/>
    <w:rsid w:val="007D0C0F"/>
    <w:rsid w:val="00805BA0"/>
    <w:rsid w:val="00842D0E"/>
    <w:rsid w:val="008507F7"/>
    <w:rsid w:val="00856CB7"/>
    <w:rsid w:val="008703AD"/>
    <w:rsid w:val="00873AA4"/>
    <w:rsid w:val="00876D84"/>
    <w:rsid w:val="00884B8C"/>
    <w:rsid w:val="00890609"/>
    <w:rsid w:val="008B49B8"/>
    <w:rsid w:val="008B69D1"/>
    <w:rsid w:val="008F29BE"/>
    <w:rsid w:val="008F4564"/>
    <w:rsid w:val="00902AE5"/>
    <w:rsid w:val="009061F3"/>
    <w:rsid w:val="0090785C"/>
    <w:rsid w:val="00913BC1"/>
    <w:rsid w:val="00915AF9"/>
    <w:rsid w:val="009206EE"/>
    <w:rsid w:val="00921B9D"/>
    <w:rsid w:val="009240B0"/>
    <w:rsid w:val="009248F7"/>
    <w:rsid w:val="0093510B"/>
    <w:rsid w:val="00937B4D"/>
    <w:rsid w:val="00941E48"/>
    <w:rsid w:val="00943D3C"/>
    <w:rsid w:val="0094485C"/>
    <w:rsid w:val="009501FA"/>
    <w:rsid w:val="00955F75"/>
    <w:rsid w:val="0096385C"/>
    <w:rsid w:val="0098407A"/>
    <w:rsid w:val="00984881"/>
    <w:rsid w:val="0098735C"/>
    <w:rsid w:val="00993C37"/>
    <w:rsid w:val="009A2CC7"/>
    <w:rsid w:val="009C43C0"/>
    <w:rsid w:val="009C7307"/>
    <w:rsid w:val="009C7A47"/>
    <w:rsid w:val="009E7251"/>
    <w:rsid w:val="009F3C57"/>
    <w:rsid w:val="00A0075C"/>
    <w:rsid w:val="00A037FE"/>
    <w:rsid w:val="00A21B8B"/>
    <w:rsid w:val="00A26262"/>
    <w:rsid w:val="00A352F6"/>
    <w:rsid w:val="00A379B1"/>
    <w:rsid w:val="00A37BB2"/>
    <w:rsid w:val="00A4041F"/>
    <w:rsid w:val="00A44429"/>
    <w:rsid w:val="00A5027F"/>
    <w:rsid w:val="00A544EC"/>
    <w:rsid w:val="00A6331B"/>
    <w:rsid w:val="00A665BD"/>
    <w:rsid w:val="00A82B38"/>
    <w:rsid w:val="00A85A51"/>
    <w:rsid w:val="00A9627B"/>
    <w:rsid w:val="00AA3046"/>
    <w:rsid w:val="00AB7BA5"/>
    <w:rsid w:val="00AD26CF"/>
    <w:rsid w:val="00AE0616"/>
    <w:rsid w:val="00AE59FB"/>
    <w:rsid w:val="00AE69F3"/>
    <w:rsid w:val="00B0046A"/>
    <w:rsid w:val="00B04623"/>
    <w:rsid w:val="00B177D1"/>
    <w:rsid w:val="00B26B29"/>
    <w:rsid w:val="00B45AE1"/>
    <w:rsid w:val="00B62E91"/>
    <w:rsid w:val="00B66174"/>
    <w:rsid w:val="00B86D11"/>
    <w:rsid w:val="00B9185F"/>
    <w:rsid w:val="00BA1883"/>
    <w:rsid w:val="00BA70F8"/>
    <w:rsid w:val="00BA7A3D"/>
    <w:rsid w:val="00BB58AB"/>
    <w:rsid w:val="00BE1195"/>
    <w:rsid w:val="00C05FE8"/>
    <w:rsid w:val="00C54BB0"/>
    <w:rsid w:val="00C701E6"/>
    <w:rsid w:val="00C703AF"/>
    <w:rsid w:val="00C80E40"/>
    <w:rsid w:val="00C84124"/>
    <w:rsid w:val="00C847BD"/>
    <w:rsid w:val="00CE03C9"/>
    <w:rsid w:val="00CF2C20"/>
    <w:rsid w:val="00D1167C"/>
    <w:rsid w:val="00D172C9"/>
    <w:rsid w:val="00D20229"/>
    <w:rsid w:val="00D27E50"/>
    <w:rsid w:val="00D47670"/>
    <w:rsid w:val="00D64B9E"/>
    <w:rsid w:val="00D7611A"/>
    <w:rsid w:val="00DA081F"/>
    <w:rsid w:val="00DC3D60"/>
    <w:rsid w:val="00DD49BF"/>
    <w:rsid w:val="00DE512E"/>
    <w:rsid w:val="00DE7101"/>
    <w:rsid w:val="00DF1ABE"/>
    <w:rsid w:val="00E03F8C"/>
    <w:rsid w:val="00E04979"/>
    <w:rsid w:val="00E10C00"/>
    <w:rsid w:val="00E157FA"/>
    <w:rsid w:val="00E2236E"/>
    <w:rsid w:val="00E52EAE"/>
    <w:rsid w:val="00E56D12"/>
    <w:rsid w:val="00E571E2"/>
    <w:rsid w:val="00E61A4A"/>
    <w:rsid w:val="00E830DD"/>
    <w:rsid w:val="00E93A25"/>
    <w:rsid w:val="00E94053"/>
    <w:rsid w:val="00F05E76"/>
    <w:rsid w:val="00F16F01"/>
    <w:rsid w:val="00F54F1B"/>
    <w:rsid w:val="00F61698"/>
    <w:rsid w:val="00F62AA5"/>
    <w:rsid w:val="00F75F0F"/>
    <w:rsid w:val="00F76007"/>
    <w:rsid w:val="00F97510"/>
    <w:rsid w:val="00FE5123"/>
    <w:rsid w:val="00FF2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0B7480"/>
  <w15:chartTrackingRefBased/>
  <w15:docId w15:val="{8967DF62-27C1-4B05-AA79-C44B02E62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3A784D"/>
    <w:pPr>
      <w:spacing w:before="120" w:after="120"/>
      <w:jc w:val="both"/>
    </w:pPr>
    <w:rPr>
      <w:sz w:val="24"/>
      <w:szCs w:val="24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3A784D"/>
    <w:pPr>
      <w:keepNext/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3A784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3A784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3A784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A784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3A784D"/>
    <w:pPr>
      <w:spacing w:before="240" w:after="60"/>
      <w:outlineLvl w:val="5"/>
    </w:pPr>
    <w:rPr>
      <w:b/>
      <w:bCs/>
      <w:sz w:val="22"/>
      <w:szCs w:val="22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A784D"/>
    <w:pPr>
      <w:spacing w:before="240" w:after="60"/>
      <w:outlineLvl w:val="6"/>
    </w:p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A784D"/>
    <w:pPr>
      <w:spacing w:before="240" w:after="60"/>
      <w:outlineLvl w:val="7"/>
    </w:pPr>
    <w:rPr>
      <w:i/>
      <w:iCs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A784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3A784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3A784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3A784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3A784D"/>
    <w:rPr>
      <w:b/>
      <w:bCs/>
      <w:sz w:val="28"/>
      <w:szCs w:val="28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A784D"/>
    <w:rPr>
      <w:b/>
      <w:bCs/>
      <w:i/>
      <w:iCs/>
      <w:sz w:val="26"/>
      <w:szCs w:val="26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A784D"/>
    <w:rPr>
      <w:b/>
      <w:bCs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A784D"/>
    <w:rPr>
      <w:sz w:val="24"/>
      <w:szCs w:val="24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A784D"/>
    <w:rPr>
      <w:i/>
      <w:iCs/>
      <w:sz w:val="24"/>
      <w:szCs w:val="24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A784D"/>
    <w:rPr>
      <w:rFonts w:asciiTheme="majorHAnsi" w:eastAsiaTheme="majorEastAsia" w:hAnsiTheme="majorHAnsi"/>
    </w:rPr>
  </w:style>
  <w:style w:type="paragraph" w:styleId="Otsikko">
    <w:name w:val="Title"/>
    <w:basedOn w:val="Normaali"/>
    <w:next w:val="Normaali"/>
    <w:link w:val="OtsikkoChar"/>
    <w:uiPriority w:val="10"/>
    <w:qFormat/>
    <w:rsid w:val="003A784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OtsikkoChar">
    <w:name w:val="Otsikko Char"/>
    <w:basedOn w:val="Kappaleenoletusfontti"/>
    <w:link w:val="Otsikko"/>
    <w:uiPriority w:val="10"/>
    <w:rsid w:val="003A784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3A784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laotsikkoChar">
    <w:name w:val="Alaotsikko Char"/>
    <w:basedOn w:val="Kappaleenoletusfontti"/>
    <w:link w:val="Alaotsikko"/>
    <w:uiPriority w:val="11"/>
    <w:rsid w:val="003A784D"/>
    <w:rPr>
      <w:rFonts w:asciiTheme="majorHAnsi" w:eastAsiaTheme="majorEastAsia" w:hAnsiTheme="majorHAnsi"/>
      <w:sz w:val="24"/>
      <w:szCs w:val="24"/>
    </w:rPr>
  </w:style>
  <w:style w:type="character" w:styleId="Voimakas">
    <w:name w:val="Strong"/>
    <w:basedOn w:val="Kappaleenoletusfontti"/>
    <w:uiPriority w:val="22"/>
    <w:qFormat/>
    <w:rsid w:val="003A784D"/>
    <w:rPr>
      <w:b/>
      <w:bCs/>
    </w:rPr>
  </w:style>
  <w:style w:type="character" w:styleId="Korostus">
    <w:name w:val="Emphasis"/>
    <w:basedOn w:val="Kappaleenoletusfontti"/>
    <w:uiPriority w:val="20"/>
    <w:qFormat/>
    <w:rsid w:val="003A784D"/>
    <w:rPr>
      <w:rFonts w:asciiTheme="minorHAnsi" w:hAnsiTheme="minorHAnsi"/>
      <w:b/>
      <w:i/>
      <w:iCs/>
    </w:rPr>
  </w:style>
  <w:style w:type="paragraph" w:styleId="Eivli">
    <w:name w:val="No Spacing"/>
    <w:basedOn w:val="Normaali"/>
    <w:uiPriority w:val="1"/>
    <w:qFormat/>
    <w:rsid w:val="003A784D"/>
    <w:rPr>
      <w:szCs w:val="32"/>
    </w:rPr>
  </w:style>
  <w:style w:type="paragraph" w:styleId="Luettelokappale">
    <w:name w:val="List Paragraph"/>
    <w:basedOn w:val="Normaali"/>
    <w:uiPriority w:val="34"/>
    <w:qFormat/>
    <w:rsid w:val="003A784D"/>
    <w:pPr>
      <w:ind w:left="720"/>
      <w:contextualSpacing/>
    </w:pPr>
  </w:style>
  <w:style w:type="paragraph" w:styleId="Lainaus">
    <w:name w:val="Quote"/>
    <w:basedOn w:val="Normaali"/>
    <w:next w:val="Normaali"/>
    <w:link w:val="LainausChar"/>
    <w:uiPriority w:val="29"/>
    <w:qFormat/>
    <w:rsid w:val="003A784D"/>
    <w:rPr>
      <w:i/>
    </w:rPr>
  </w:style>
  <w:style w:type="character" w:customStyle="1" w:styleId="LainausChar">
    <w:name w:val="Lainaus Char"/>
    <w:basedOn w:val="Kappaleenoletusfontti"/>
    <w:link w:val="Lainaus"/>
    <w:uiPriority w:val="29"/>
    <w:rsid w:val="003A784D"/>
    <w:rPr>
      <w:i/>
      <w:sz w:val="24"/>
      <w:szCs w:val="24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A784D"/>
    <w:pPr>
      <w:ind w:left="720" w:right="720"/>
    </w:pPr>
    <w:rPr>
      <w:b/>
      <w:i/>
      <w:szCs w:val="22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A784D"/>
    <w:rPr>
      <w:b/>
      <w:i/>
      <w:sz w:val="24"/>
    </w:rPr>
  </w:style>
  <w:style w:type="character" w:styleId="Hienovarainenkorostus">
    <w:name w:val="Subtle Emphasis"/>
    <w:uiPriority w:val="19"/>
    <w:qFormat/>
    <w:rsid w:val="003A784D"/>
    <w:rPr>
      <w:i/>
      <w:color w:val="5A5A5A" w:themeColor="text1" w:themeTint="A5"/>
    </w:rPr>
  </w:style>
  <w:style w:type="character" w:styleId="Voimakaskorostus">
    <w:name w:val="Intense Emphasis"/>
    <w:basedOn w:val="Kappaleenoletusfontti"/>
    <w:uiPriority w:val="21"/>
    <w:qFormat/>
    <w:rsid w:val="003A784D"/>
    <w:rPr>
      <w:b/>
      <w:i/>
      <w:sz w:val="24"/>
      <w:szCs w:val="24"/>
      <w:u w:val="single"/>
    </w:rPr>
  </w:style>
  <w:style w:type="character" w:styleId="Hienovarainenviittaus">
    <w:name w:val="Subtle Reference"/>
    <w:basedOn w:val="Kappaleenoletusfontti"/>
    <w:uiPriority w:val="31"/>
    <w:qFormat/>
    <w:rsid w:val="003A784D"/>
    <w:rPr>
      <w:sz w:val="24"/>
      <w:szCs w:val="24"/>
      <w:u w:val="single"/>
    </w:rPr>
  </w:style>
  <w:style w:type="character" w:styleId="Erottuvaviittaus">
    <w:name w:val="Intense Reference"/>
    <w:basedOn w:val="Kappaleenoletusfontti"/>
    <w:uiPriority w:val="32"/>
    <w:qFormat/>
    <w:rsid w:val="003A784D"/>
    <w:rPr>
      <w:b/>
      <w:sz w:val="24"/>
      <w:u w:val="single"/>
    </w:rPr>
  </w:style>
  <w:style w:type="character" w:styleId="Kirjannimike">
    <w:name w:val="Book Title"/>
    <w:basedOn w:val="Kappaleenoletusfontti"/>
    <w:uiPriority w:val="33"/>
    <w:qFormat/>
    <w:rsid w:val="003A784D"/>
    <w:rPr>
      <w:rFonts w:asciiTheme="majorHAnsi" w:eastAsiaTheme="majorEastAsia" w:hAnsiTheme="majorHAnsi"/>
      <w:b/>
      <w:i/>
      <w:sz w:val="24"/>
      <w:szCs w:val="24"/>
    </w:r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3A784D"/>
    <w:pPr>
      <w:outlineLvl w:val="9"/>
    </w:pPr>
  </w:style>
  <w:style w:type="paragraph" w:styleId="Yltunniste">
    <w:name w:val="header"/>
    <w:basedOn w:val="Normaali"/>
    <w:link w:val="YltunnisteChar"/>
    <w:uiPriority w:val="99"/>
    <w:unhideWhenUsed/>
    <w:rsid w:val="003A784D"/>
    <w:pPr>
      <w:tabs>
        <w:tab w:val="center" w:pos="4513"/>
        <w:tab w:val="right" w:pos="9026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3A784D"/>
    <w:rPr>
      <w:kern w:val="0"/>
      <w:sz w:val="24"/>
      <w:szCs w:val="24"/>
      <w14:ligatures w14:val="none"/>
    </w:rPr>
  </w:style>
  <w:style w:type="paragraph" w:styleId="Alatunniste">
    <w:name w:val="footer"/>
    <w:basedOn w:val="Normaali"/>
    <w:link w:val="AlatunnisteChar"/>
    <w:uiPriority w:val="99"/>
    <w:unhideWhenUsed/>
    <w:rsid w:val="003A784D"/>
    <w:pPr>
      <w:tabs>
        <w:tab w:val="center" w:pos="4513"/>
        <w:tab w:val="right" w:pos="9026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3A784D"/>
    <w:rPr>
      <w:kern w:val="0"/>
      <w:sz w:val="24"/>
      <w:szCs w:val="24"/>
      <w14:ligatures w14:val="none"/>
    </w:rPr>
  </w:style>
  <w:style w:type="character" w:styleId="Hyperlinkki">
    <w:name w:val="Hyperlink"/>
    <w:basedOn w:val="Kappaleenoletusfontti"/>
    <w:uiPriority w:val="99"/>
    <w:unhideWhenUsed/>
    <w:rsid w:val="006603F4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6603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ntti.j.tiihonen@jyu.fi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ntti.j.tiihonen@jyu.f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c167213-36fa-43ce-a5b8-f5dde8fe5ad3}" enabled="1" method="Standard" siteId="{e9662d58-caa4-4bc1-b138-c8b1acab5a1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2</Pages>
  <Words>266</Words>
  <Characters>2159</Characters>
  <Application>Microsoft Office Word</Application>
  <DocSecurity>0</DocSecurity>
  <Lines>17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Tiihonen, Antti</dc:creator>
  <cp:keywords/>
  <dc:description/>
  <cp:lastModifiedBy>Tiihonen, Antti</cp:lastModifiedBy>
  <cp:revision>52</cp:revision>
  <cp:lastPrinted>2026-05-08T15:39:00Z</cp:lastPrinted>
  <dcterms:created xsi:type="dcterms:W3CDTF">2026-05-08T13:47:00Z</dcterms:created>
  <dcterms:modified xsi:type="dcterms:W3CDTF">2026-05-08T16:23:00Z</dcterms:modified>
</cp:coreProperties>
</file>